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1885"/>
        <w:gridCol w:w="3355"/>
        <w:gridCol w:w="4820"/>
      </w:tblGrid>
      <w:tr w:rsidR="00506C81" w14:paraId="7B841066" w14:textId="77777777" w:rsidTr="002E692E">
        <w:trPr>
          <w:tblHeader/>
        </w:trPr>
        <w:tc>
          <w:tcPr>
            <w:tcW w:w="10060" w:type="dxa"/>
            <w:gridSpan w:val="3"/>
            <w:shd w:val="clear" w:color="auto" w:fill="002060"/>
          </w:tcPr>
          <w:p w14:paraId="2DF3C2C7" w14:textId="5DD0F18A" w:rsidR="00506C81" w:rsidRPr="00782C5D" w:rsidRDefault="00506C81" w:rsidP="00506C81">
            <w:pPr>
              <w:pStyle w:val="RumailaNormal"/>
              <w:jc w:val="center"/>
              <w:rPr>
                <w:rFonts w:eastAsiaTheme="minorHAnsi" w:cs="Arial"/>
                <w:b/>
                <w:color w:val="auto"/>
                <w:spacing w:val="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color w:val="auto"/>
                <w:spacing w:val="0"/>
                <w:szCs w:val="20"/>
                <w:lang w:eastAsia="en-US"/>
              </w:rPr>
              <w:t>CONTRACTOR SHE REQUIREMENT</w:t>
            </w:r>
          </w:p>
        </w:tc>
      </w:tr>
      <w:tr w:rsidR="00356AAD" w14:paraId="000E6101" w14:textId="77777777" w:rsidTr="000250FF">
        <w:tc>
          <w:tcPr>
            <w:tcW w:w="1885" w:type="dxa"/>
            <w:vMerge w:val="restart"/>
          </w:tcPr>
          <w:p w14:paraId="4BF86F9D" w14:textId="77777777" w:rsidR="00356AAD" w:rsidRPr="00782C5D" w:rsidRDefault="00356AAD" w:rsidP="00506C81">
            <w:pPr>
              <w:pStyle w:val="RumailaNormal"/>
              <w:ind w:left="394"/>
              <w:jc w:val="both"/>
              <w:rPr>
                <w:rFonts w:eastAsiaTheme="minorHAnsi" w:cs="Arial"/>
                <w:b/>
                <w:color w:val="auto"/>
                <w:spacing w:val="0"/>
                <w:szCs w:val="20"/>
                <w:lang w:eastAsia="en-US"/>
              </w:rPr>
            </w:pPr>
            <w:r w:rsidRPr="008711AC">
              <w:rPr>
                <w:rFonts w:eastAsiaTheme="minorHAnsi" w:cs="Arial"/>
                <w:b/>
                <w:color w:val="auto"/>
                <w:spacing w:val="0"/>
                <w:szCs w:val="20"/>
                <w:lang w:eastAsia="en-US"/>
              </w:rPr>
              <w:t xml:space="preserve">Leadership </w:t>
            </w:r>
          </w:p>
          <w:p w14:paraId="14DEB4C7" w14:textId="77777777" w:rsidR="00356AAD" w:rsidRDefault="00356AAD" w:rsidP="000250FF">
            <w:pPr>
              <w:pStyle w:val="RumailaNormal"/>
              <w:ind w:left="357"/>
              <w:rPr>
                <w:rFonts w:eastAsiaTheme="minorHAnsi" w:cs="Arial"/>
                <w:color w:val="auto"/>
                <w:spacing w:val="0"/>
                <w:szCs w:val="20"/>
                <w:lang w:eastAsia="en-US"/>
              </w:rPr>
            </w:pPr>
          </w:p>
        </w:tc>
        <w:tc>
          <w:tcPr>
            <w:tcW w:w="3355" w:type="dxa"/>
          </w:tcPr>
          <w:p w14:paraId="3EC9E87F" w14:textId="67092613" w:rsidR="00356AAD" w:rsidRPr="00B71B70" w:rsidRDefault="00356AAD" w:rsidP="000250FF">
            <w:pPr>
              <w:pStyle w:val="RumailaNormal"/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B71B70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SHE Policy</w:t>
            </w:r>
          </w:p>
        </w:tc>
        <w:tc>
          <w:tcPr>
            <w:tcW w:w="4820" w:type="dxa"/>
          </w:tcPr>
          <w:p w14:paraId="62E91E6F" w14:textId="77777777" w:rsidR="00356AAD" w:rsidRPr="002F4413" w:rsidRDefault="00356AAD" w:rsidP="00356AAD">
            <w:pPr>
              <w:pStyle w:val="RumailaNormal"/>
              <w:numPr>
                <w:ilvl w:val="0"/>
                <w:numId w:val="8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SHE Policy</w:t>
            </w:r>
          </w:p>
          <w:p w14:paraId="24418169" w14:textId="77777777" w:rsidR="00356AAD" w:rsidRPr="002F4413" w:rsidRDefault="00356AAD" w:rsidP="00356AAD">
            <w:pPr>
              <w:pStyle w:val="RumailaNormal"/>
              <w:numPr>
                <w:ilvl w:val="0"/>
                <w:numId w:val="8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Drug &amp; alcohol policy</w:t>
            </w:r>
          </w:p>
        </w:tc>
      </w:tr>
      <w:tr w:rsidR="00356AAD" w14:paraId="4524D256" w14:textId="77777777" w:rsidTr="000250FF">
        <w:trPr>
          <w:trHeight w:val="368"/>
        </w:trPr>
        <w:tc>
          <w:tcPr>
            <w:tcW w:w="1885" w:type="dxa"/>
            <w:vMerge/>
          </w:tcPr>
          <w:p w14:paraId="42AC1E42" w14:textId="77777777" w:rsidR="00356AAD" w:rsidRPr="008711AC" w:rsidRDefault="00356AAD" w:rsidP="00356AAD">
            <w:pPr>
              <w:pStyle w:val="RumailaNormal"/>
              <w:numPr>
                <w:ilvl w:val="0"/>
                <w:numId w:val="1"/>
              </w:numPr>
              <w:jc w:val="both"/>
              <w:rPr>
                <w:rFonts w:eastAsiaTheme="minorHAnsi" w:cs="Arial"/>
                <w:b/>
                <w:color w:val="auto"/>
                <w:spacing w:val="0"/>
                <w:szCs w:val="20"/>
                <w:lang w:eastAsia="en-US"/>
              </w:rPr>
            </w:pPr>
          </w:p>
        </w:tc>
        <w:tc>
          <w:tcPr>
            <w:tcW w:w="3355" w:type="dxa"/>
          </w:tcPr>
          <w:p w14:paraId="60119AF9" w14:textId="2F7432A2" w:rsidR="00356AAD" w:rsidRPr="00B71B70" w:rsidRDefault="00356AAD" w:rsidP="000250FF">
            <w:pPr>
              <w:pStyle w:val="RumailaNormal"/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B71B70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Project Organogram</w:t>
            </w:r>
          </w:p>
        </w:tc>
        <w:tc>
          <w:tcPr>
            <w:tcW w:w="4820" w:type="dxa"/>
          </w:tcPr>
          <w:p w14:paraId="1E73377F" w14:textId="77777777" w:rsidR="00356AAD" w:rsidRPr="002F4413" w:rsidRDefault="00356AAD" w:rsidP="00356AAD">
            <w:pPr>
              <w:pStyle w:val="RumailaNormal"/>
              <w:numPr>
                <w:ilvl w:val="0"/>
                <w:numId w:val="9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 xml:space="preserve">Site specific organogram </w:t>
            </w:r>
          </w:p>
        </w:tc>
      </w:tr>
      <w:tr w:rsidR="00ED3708" w14:paraId="7CE41182" w14:textId="77777777" w:rsidTr="000250FF">
        <w:tc>
          <w:tcPr>
            <w:tcW w:w="1885" w:type="dxa"/>
            <w:vMerge w:val="restart"/>
          </w:tcPr>
          <w:p w14:paraId="30A606DC" w14:textId="77777777" w:rsidR="00ED3708" w:rsidRPr="00782C5D" w:rsidRDefault="00ED3708" w:rsidP="00506C81">
            <w:pPr>
              <w:pStyle w:val="RumailaNormal"/>
              <w:ind w:left="394"/>
              <w:rPr>
                <w:rFonts w:eastAsiaTheme="minorHAnsi" w:cs="Arial"/>
                <w:b/>
                <w:color w:val="auto"/>
                <w:spacing w:val="0"/>
                <w:szCs w:val="20"/>
                <w:lang w:eastAsia="en-US"/>
              </w:rPr>
            </w:pPr>
            <w:r w:rsidRPr="00782C5D">
              <w:rPr>
                <w:rFonts w:eastAsiaTheme="minorHAnsi" w:cs="Arial"/>
                <w:b/>
                <w:color w:val="auto"/>
                <w:spacing w:val="0"/>
                <w:szCs w:val="20"/>
                <w:lang w:eastAsia="en-US"/>
              </w:rPr>
              <w:t xml:space="preserve">Planning </w:t>
            </w:r>
          </w:p>
          <w:p w14:paraId="6C61E2B0" w14:textId="77777777" w:rsidR="00ED3708" w:rsidRDefault="00ED3708" w:rsidP="000250FF">
            <w:pPr>
              <w:pStyle w:val="RumailaNormal"/>
              <w:rPr>
                <w:rFonts w:eastAsiaTheme="minorHAnsi" w:cs="Arial"/>
                <w:color w:val="auto"/>
                <w:spacing w:val="0"/>
                <w:szCs w:val="20"/>
                <w:lang w:eastAsia="en-US"/>
              </w:rPr>
            </w:pPr>
          </w:p>
        </w:tc>
        <w:tc>
          <w:tcPr>
            <w:tcW w:w="3355" w:type="dxa"/>
          </w:tcPr>
          <w:p w14:paraId="02425FB2" w14:textId="4A87A176" w:rsidR="00ED3708" w:rsidRPr="002F4413" w:rsidRDefault="00ED3708" w:rsidP="000250FF">
            <w:pPr>
              <w:pStyle w:val="RumailaNormal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SHE Risk Management</w:t>
            </w:r>
          </w:p>
        </w:tc>
        <w:tc>
          <w:tcPr>
            <w:tcW w:w="4820" w:type="dxa"/>
          </w:tcPr>
          <w:p w14:paraId="75FCC37A" w14:textId="4BE2FF20" w:rsidR="00ED3708" w:rsidRPr="00506C81" w:rsidRDefault="00ED3708" w:rsidP="00506C81">
            <w:pPr>
              <w:pStyle w:val="RumailaNormal"/>
              <w:numPr>
                <w:ilvl w:val="0"/>
                <w:numId w:val="2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 xml:space="preserve">Project baseline risk assessment/include applicable fatal risks and critical controls. </w:t>
            </w:r>
          </w:p>
        </w:tc>
      </w:tr>
      <w:tr w:rsidR="00ED3708" w14:paraId="1760FCC3" w14:textId="77777777" w:rsidTr="000250FF">
        <w:tc>
          <w:tcPr>
            <w:tcW w:w="1885" w:type="dxa"/>
            <w:vMerge/>
          </w:tcPr>
          <w:p w14:paraId="5480A189" w14:textId="77777777" w:rsidR="00ED3708" w:rsidRDefault="00ED3708" w:rsidP="00356AAD">
            <w:pPr>
              <w:pStyle w:val="RumailaNormal"/>
              <w:numPr>
                <w:ilvl w:val="0"/>
                <w:numId w:val="1"/>
              </w:numPr>
              <w:rPr>
                <w:rFonts w:eastAsiaTheme="minorHAnsi" w:cs="Arial"/>
                <w:color w:val="auto"/>
                <w:spacing w:val="0"/>
                <w:szCs w:val="20"/>
                <w:lang w:eastAsia="en-US"/>
              </w:rPr>
            </w:pPr>
          </w:p>
        </w:tc>
        <w:tc>
          <w:tcPr>
            <w:tcW w:w="3355" w:type="dxa"/>
          </w:tcPr>
          <w:p w14:paraId="65C1E19B" w14:textId="54621E25" w:rsidR="00ED3708" w:rsidRPr="002F4413" w:rsidRDefault="00ED3708" w:rsidP="000250FF">
            <w:pPr>
              <w:pStyle w:val="RumailaNormal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Contractor SHE Management Plan</w:t>
            </w:r>
          </w:p>
        </w:tc>
        <w:tc>
          <w:tcPr>
            <w:tcW w:w="4820" w:type="dxa"/>
          </w:tcPr>
          <w:p w14:paraId="59F8D32B" w14:textId="77777777" w:rsidR="00ED3708" w:rsidRPr="002F4413" w:rsidRDefault="00ED3708" w:rsidP="00356AAD">
            <w:pPr>
              <w:pStyle w:val="RumailaNormal"/>
              <w:numPr>
                <w:ilvl w:val="0"/>
                <w:numId w:val="2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Contractor SHE Management Plan</w:t>
            </w:r>
          </w:p>
          <w:p w14:paraId="39CA0CFC" w14:textId="77777777" w:rsidR="00ED3708" w:rsidRPr="002F4413" w:rsidRDefault="00ED3708" w:rsidP="000250FF">
            <w:pPr>
              <w:pStyle w:val="RumailaNormal"/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(Include Drug and alcohol testing)</w:t>
            </w:r>
          </w:p>
        </w:tc>
      </w:tr>
      <w:tr w:rsidR="00ED3708" w14:paraId="48A0B3A5" w14:textId="77777777" w:rsidTr="000250FF">
        <w:tc>
          <w:tcPr>
            <w:tcW w:w="1885" w:type="dxa"/>
            <w:vMerge/>
          </w:tcPr>
          <w:p w14:paraId="4F66FF33" w14:textId="77777777" w:rsidR="00ED3708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Cs w:val="20"/>
                <w:lang w:eastAsia="en-US"/>
              </w:rPr>
            </w:pPr>
          </w:p>
        </w:tc>
        <w:tc>
          <w:tcPr>
            <w:tcW w:w="3355" w:type="dxa"/>
          </w:tcPr>
          <w:p w14:paraId="3D592005" w14:textId="67265A9C" w:rsidR="00ED3708" w:rsidRPr="002F4413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367F0B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Training and competence</w:t>
            </w:r>
          </w:p>
        </w:tc>
        <w:tc>
          <w:tcPr>
            <w:tcW w:w="4820" w:type="dxa"/>
          </w:tcPr>
          <w:p w14:paraId="456F0589" w14:textId="77777777" w:rsidR="00ED3708" w:rsidRPr="00356AAD" w:rsidRDefault="00ED3708" w:rsidP="00ED3708">
            <w:pPr>
              <w:pStyle w:val="RumailaNormal"/>
              <w:numPr>
                <w:ilvl w:val="0"/>
                <w:numId w:val="2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356AAD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Register of all employees that would work on the project.</w:t>
            </w:r>
          </w:p>
          <w:p w14:paraId="4F344411" w14:textId="77777777" w:rsidR="00ED3708" w:rsidRPr="00356AAD" w:rsidRDefault="00ED3708" w:rsidP="00ED3708">
            <w:pPr>
              <w:pStyle w:val="RumailaNormal"/>
              <w:numPr>
                <w:ilvl w:val="0"/>
                <w:numId w:val="2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356AAD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 xml:space="preserve">Training Matrix </w:t>
            </w:r>
          </w:p>
          <w:p w14:paraId="23241E36" w14:textId="77777777" w:rsidR="00ED3708" w:rsidRPr="00356AAD" w:rsidRDefault="00ED3708" w:rsidP="00ED3708">
            <w:pPr>
              <w:pStyle w:val="RumailaNormal"/>
              <w:numPr>
                <w:ilvl w:val="0"/>
                <w:numId w:val="2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356AAD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 xml:space="preserve">Company Induction manual </w:t>
            </w:r>
            <w:r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/ standard</w:t>
            </w:r>
          </w:p>
          <w:p w14:paraId="1F2E2727" w14:textId="3BA7D5E2" w:rsidR="00ED3708" w:rsidRPr="002F4413" w:rsidRDefault="00ED3708" w:rsidP="00ED3708">
            <w:pPr>
              <w:pStyle w:val="RumailaNormal"/>
              <w:numPr>
                <w:ilvl w:val="0"/>
                <w:numId w:val="2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356AAD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Induction training records</w:t>
            </w:r>
          </w:p>
        </w:tc>
      </w:tr>
      <w:tr w:rsidR="00ED3708" w14:paraId="7DFF0E66" w14:textId="77777777" w:rsidTr="000250FF">
        <w:trPr>
          <w:trHeight w:val="765"/>
        </w:trPr>
        <w:tc>
          <w:tcPr>
            <w:tcW w:w="1885" w:type="dxa"/>
            <w:vMerge w:val="restart"/>
          </w:tcPr>
          <w:p w14:paraId="7ECD76D0" w14:textId="77777777" w:rsidR="00ED3708" w:rsidRPr="00782C5D" w:rsidRDefault="00ED3708" w:rsidP="00ED3708">
            <w:pPr>
              <w:pStyle w:val="RumailaNormal"/>
              <w:ind w:left="394"/>
              <w:rPr>
                <w:rFonts w:eastAsiaTheme="minorHAnsi" w:cs="Arial"/>
                <w:b/>
                <w:color w:val="auto"/>
                <w:spacing w:val="0"/>
                <w:szCs w:val="20"/>
                <w:lang w:eastAsia="en-US"/>
              </w:rPr>
            </w:pPr>
            <w:r w:rsidRPr="00782C5D">
              <w:rPr>
                <w:rFonts w:eastAsiaTheme="minorHAnsi" w:cs="Arial"/>
                <w:b/>
                <w:color w:val="auto"/>
                <w:spacing w:val="0"/>
                <w:szCs w:val="20"/>
                <w:lang w:eastAsia="en-US"/>
              </w:rPr>
              <w:t xml:space="preserve">Operations </w:t>
            </w:r>
          </w:p>
          <w:p w14:paraId="2B540FB0" w14:textId="77777777" w:rsidR="00ED3708" w:rsidRDefault="00ED3708" w:rsidP="00ED3708">
            <w:pPr>
              <w:pStyle w:val="RumailaNormal"/>
              <w:ind w:left="34"/>
              <w:rPr>
                <w:rFonts w:eastAsiaTheme="minorHAnsi" w:cs="Arial"/>
                <w:color w:val="auto"/>
                <w:spacing w:val="0"/>
                <w:szCs w:val="20"/>
                <w:lang w:eastAsia="en-US"/>
              </w:rPr>
            </w:pPr>
          </w:p>
        </w:tc>
        <w:tc>
          <w:tcPr>
            <w:tcW w:w="3355" w:type="dxa"/>
          </w:tcPr>
          <w:p w14:paraId="52EA8BCF" w14:textId="643FE368" w:rsidR="00ED3708" w:rsidRPr="002F4413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J</w:t>
            </w: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 xml:space="preserve">ob Risk Analysis </w:t>
            </w:r>
          </w:p>
          <w:p w14:paraId="0B0258DF" w14:textId="77777777" w:rsidR="00ED3708" w:rsidRPr="002F4413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</w:p>
        </w:tc>
        <w:tc>
          <w:tcPr>
            <w:tcW w:w="4820" w:type="dxa"/>
          </w:tcPr>
          <w:p w14:paraId="7418203A" w14:textId="77777777" w:rsidR="00ED3708" w:rsidRPr="002F4413" w:rsidRDefault="00ED3708" w:rsidP="00ED3708">
            <w:pPr>
              <w:pStyle w:val="RumailaNormal"/>
              <w:numPr>
                <w:ilvl w:val="0"/>
                <w:numId w:val="3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List of Critical Tasks</w:t>
            </w:r>
          </w:p>
          <w:p w14:paraId="5C993A45" w14:textId="77777777" w:rsidR="00ED3708" w:rsidRPr="002F4413" w:rsidRDefault="00ED3708" w:rsidP="00ED3708">
            <w:pPr>
              <w:pStyle w:val="RumailaNormal"/>
              <w:numPr>
                <w:ilvl w:val="0"/>
                <w:numId w:val="3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Job risk analysis for all critical work</w:t>
            </w:r>
          </w:p>
          <w:p w14:paraId="7D5D43CD" w14:textId="77777777" w:rsidR="00ED3708" w:rsidRPr="002F4413" w:rsidRDefault="00ED3708" w:rsidP="00ED3708">
            <w:pPr>
              <w:pStyle w:val="RumailaNormal"/>
              <w:numPr>
                <w:ilvl w:val="0"/>
                <w:numId w:val="3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Proof of training on JRA</w:t>
            </w:r>
          </w:p>
        </w:tc>
      </w:tr>
      <w:tr w:rsidR="00ED3708" w14:paraId="285A11B3" w14:textId="77777777" w:rsidTr="000250FF">
        <w:tc>
          <w:tcPr>
            <w:tcW w:w="1885" w:type="dxa"/>
            <w:vMerge/>
          </w:tcPr>
          <w:p w14:paraId="3CD853DE" w14:textId="77777777" w:rsidR="00ED3708" w:rsidRDefault="00ED3708" w:rsidP="00ED3708">
            <w:pPr>
              <w:pStyle w:val="RumailaNormal"/>
              <w:ind w:left="394"/>
              <w:rPr>
                <w:rFonts w:eastAsiaTheme="minorHAnsi" w:cs="Arial"/>
                <w:color w:val="auto"/>
                <w:spacing w:val="0"/>
                <w:szCs w:val="20"/>
                <w:lang w:eastAsia="en-US"/>
              </w:rPr>
            </w:pPr>
          </w:p>
        </w:tc>
        <w:tc>
          <w:tcPr>
            <w:tcW w:w="3355" w:type="dxa"/>
          </w:tcPr>
          <w:p w14:paraId="52164C61" w14:textId="3679A69B" w:rsidR="00ED3708" w:rsidRPr="002F4413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SOPs</w:t>
            </w:r>
          </w:p>
        </w:tc>
        <w:tc>
          <w:tcPr>
            <w:tcW w:w="4820" w:type="dxa"/>
          </w:tcPr>
          <w:p w14:paraId="3C7D122F" w14:textId="0DB5E838" w:rsidR="00ED3708" w:rsidRPr="002F4413" w:rsidRDefault="00ED3708" w:rsidP="00ED3708">
            <w:pPr>
              <w:pStyle w:val="RumailaNormal"/>
              <w:numPr>
                <w:ilvl w:val="0"/>
                <w:numId w:val="2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 xml:space="preserve">List of </w:t>
            </w:r>
            <w:r w:rsidRPr="002F4413">
              <w:rPr>
                <w:rFonts w:eastAsiaTheme="minorHAnsi" w:cs="Arial"/>
                <w:color w:val="auto"/>
                <w:spacing w:val="0"/>
                <w:sz w:val="18"/>
                <w:lang w:val="en-AU" w:eastAsia="en-US"/>
              </w:rPr>
              <w:t xml:space="preserve">SOPs </w:t>
            </w:r>
          </w:p>
          <w:p w14:paraId="252F72F6" w14:textId="77777777" w:rsidR="00ED3708" w:rsidRPr="002F4413" w:rsidRDefault="00ED3708" w:rsidP="00ED3708">
            <w:pPr>
              <w:pStyle w:val="RumailaNormal"/>
              <w:numPr>
                <w:ilvl w:val="0"/>
                <w:numId w:val="2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 xml:space="preserve">Proof of training (or verification of competence) </w:t>
            </w:r>
          </w:p>
        </w:tc>
      </w:tr>
      <w:tr w:rsidR="00ED3708" w14:paraId="1E0D8E9C" w14:textId="77777777" w:rsidTr="000250FF">
        <w:tc>
          <w:tcPr>
            <w:tcW w:w="1885" w:type="dxa"/>
            <w:vMerge/>
          </w:tcPr>
          <w:p w14:paraId="2265BAB3" w14:textId="77777777" w:rsidR="00ED3708" w:rsidRDefault="00ED3708" w:rsidP="00ED3708">
            <w:pPr>
              <w:pStyle w:val="RumailaNormal"/>
              <w:ind w:left="394"/>
              <w:rPr>
                <w:rFonts w:eastAsiaTheme="minorHAnsi" w:cs="Arial"/>
                <w:color w:val="auto"/>
                <w:spacing w:val="0"/>
                <w:szCs w:val="20"/>
                <w:lang w:eastAsia="en-US"/>
              </w:rPr>
            </w:pPr>
          </w:p>
        </w:tc>
        <w:tc>
          <w:tcPr>
            <w:tcW w:w="3355" w:type="dxa"/>
          </w:tcPr>
          <w:p w14:paraId="39DB6FAA" w14:textId="31A58C9D" w:rsidR="00ED3708" w:rsidRPr="00B71B70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B71B70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Management of Change</w:t>
            </w:r>
          </w:p>
        </w:tc>
        <w:tc>
          <w:tcPr>
            <w:tcW w:w="4820" w:type="dxa"/>
          </w:tcPr>
          <w:p w14:paraId="5F676EAB" w14:textId="064A6633" w:rsidR="00ED3708" w:rsidRPr="002F4413" w:rsidRDefault="00ED3708" w:rsidP="00ED3708">
            <w:pPr>
              <w:pStyle w:val="RumailaNormal"/>
              <w:numPr>
                <w:ilvl w:val="0"/>
                <w:numId w:val="2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B71B70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Completed Management of change forms</w:t>
            </w:r>
          </w:p>
        </w:tc>
      </w:tr>
      <w:tr w:rsidR="00ED3708" w14:paraId="4513FA7E" w14:textId="77777777" w:rsidTr="000250FF">
        <w:tc>
          <w:tcPr>
            <w:tcW w:w="1885" w:type="dxa"/>
            <w:vMerge/>
          </w:tcPr>
          <w:p w14:paraId="08A5FD8E" w14:textId="77777777" w:rsidR="00ED3708" w:rsidRDefault="00ED3708" w:rsidP="00ED3708">
            <w:pPr>
              <w:pStyle w:val="RumailaNormal"/>
              <w:numPr>
                <w:ilvl w:val="0"/>
                <w:numId w:val="1"/>
              </w:numPr>
              <w:rPr>
                <w:rFonts w:eastAsiaTheme="minorHAnsi" w:cs="Arial"/>
                <w:color w:val="auto"/>
                <w:spacing w:val="0"/>
                <w:szCs w:val="20"/>
                <w:lang w:eastAsia="en-US"/>
              </w:rPr>
            </w:pPr>
          </w:p>
        </w:tc>
        <w:tc>
          <w:tcPr>
            <w:tcW w:w="3355" w:type="dxa"/>
          </w:tcPr>
          <w:p w14:paraId="1D21B054" w14:textId="007FA210" w:rsidR="00ED3708" w:rsidRPr="00B71B70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B71B70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Emergency Preparedness &amp; Response</w:t>
            </w:r>
          </w:p>
        </w:tc>
        <w:tc>
          <w:tcPr>
            <w:tcW w:w="4820" w:type="dxa"/>
          </w:tcPr>
          <w:p w14:paraId="5F2282CB" w14:textId="77777777" w:rsidR="00ED3708" w:rsidRDefault="00ED3708" w:rsidP="00ED3708">
            <w:pPr>
              <w:pStyle w:val="RumailaNormal"/>
              <w:numPr>
                <w:ilvl w:val="0"/>
                <w:numId w:val="7"/>
              </w:numPr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 xml:space="preserve">Project specific emergency response plan </w:t>
            </w:r>
          </w:p>
          <w:p w14:paraId="30764A7A" w14:textId="216B0C77" w:rsidR="0091288A" w:rsidRPr="00B71B70" w:rsidRDefault="0091288A" w:rsidP="00ED3708">
            <w:pPr>
              <w:pStyle w:val="RumailaNormal"/>
              <w:numPr>
                <w:ilvl w:val="0"/>
                <w:numId w:val="7"/>
              </w:numPr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MSDS</w:t>
            </w:r>
          </w:p>
        </w:tc>
      </w:tr>
      <w:tr w:rsidR="00ED3708" w14:paraId="07E980FD" w14:textId="77777777" w:rsidTr="000250FF">
        <w:tc>
          <w:tcPr>
            <w:tcW w:w="1885" w:type="dxa"/>
            <w:vMerge/>
          </w:tcPr>
          <w:p w14:paraId="2A7D9B40" w14:textId="77777777" w:rsidR="00ED3708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Cs w:val="20"/>
                <w:lang w:eastAsia="en-US"/>
              </w:rPr>
            </w:pPr>
          </w:p>
        </w:tc>
        <w:tc>
          <w:tcPr>
            <w:tcW w:w="3355" w:type="dxa"/>
          </w:tcPr>
          <w:p w14:paraId="2FB9BA2C" w14:textId="28FD1B78" w:rsidR="00ED3708" w:rsidRPr="002F4413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B71B70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Critical control monitoring</w:t>
            </w:r>
          </w:p>
        </w:tc>
        <w:tc>
          <w:tcPr>
            <w:tcW w:w="4820" w:type="dxa"/>
          </w:tcPr>
          <w:p w14:paraId="7E010353" w14:textId="4593D5DF" w:rsidR="00ED3708" w:rsidRPr="002F4413" w:rsidRDefault="00ED3708" w:rsidP="00ED3708">
            <w:pPr>
              <w:pStyle w:val="RumailaNormal"/>
              <w:numPr>
                <w:ilvl w:val="0"/>
                <w:numId w:val="2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 xml:space="preserve">Schedule of critical controls verifications </w:t>
            </w:r>
          </w:p>
        </w:tc>
      </w:tr>
      <w:tr w:rsidR="00ED3708" w14:paraId="41C320F9" w14:textId="77777777" w:rsidTr="000250FF">
        <w:tc>
          <w:tcPr>
            <w:tcW w:w="1885" w:type="dxa"/>
            <w:vMerge/>
          </w:tcPr>
          <w:p w14:paraId="39B557B7" w14:textId="77777777" w:rsidR="00ED3708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Cs w:val="20"/>
                <w:lang w:eastAsia="en-US"/>
              </w:rPr>
            </w:pPr>
          </w:p>
        </w:tc>
        <w:tc>
          <w:tcPr>
            <w:tcW w:w="3355" w:type="dxa"/>
          </w:tcPr>
          <w:p w14:paraId="7CF2E669" w14:textId="4D9F7956" w:rsidR="00ED3708" w:rsidRPr="00B71B70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B71B70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 xml:space="preserve">Fatigue management </w:t>
            </w:r>
          </w:p>
        </w:tc>
        <w:tc>
          <w:tcPr>
            <w:tcW w:w="4820" w:type="dxa"/>
          </w:tcPr>
          <w:p w14:paraId="0D7E4FAC" w14:textId="79FEB945" w:rsidR="00ED3708" w:rsidRPr="002F4413" w:rsidRDefault="00ED3708" w:rsidP="00ED3708">
            <w:pPr>
              <w:pStyle w:val="RumailaNormal"/>
              <w:numPr>
                <w:ilvl w:val="0"/>
                <w:numId w:val="2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Style w:val="CommentReference"/>
                <w:rFonts w:eastAsiaTheme="minorHAnsi" w:cs="Arial"/>
                <w:color w:val="auto"/>
                <w:spacing w:val="0"/>
                <w:sz w:val="18"/>
                <w:lang w:val="en-AU" w:eastAsia="en-US"/>
              </w:rPr>
              <w:t>Rotation schedule for all staff</w:t>
            </w:r>
          </w:p>
        </w:tc>
      </w:tr>
      <w:tr w:rsidR="00ED3708" w14:paraId="38CAE8E4" w14:textId="77777777" w:rsidTr="000250FF">
        <w:tc>
          <w:tcPr>
            <w:tcW w:w="1885" w:type="dxa"/>
            <w:vMerge w:val="restart"/>
          </w:tcPr>
          <w:p w14:paraId="24062AE0" w14:textId="30A3FD2C" w:rsidR="00ED3708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Cs w:val="20"/>
                <w:lang w:eastAsia="en-US"/>
              </w:rPr>
            </w:pPr>
            <w:r w:rsidRPr="00782C5D">
              <w:rPr>
                <w:rFonts w:eastAsiaTheme="minorHAnsi" w:cs="Arial"/>
                <w:b/>
                <w:color w:val="auto"/>
                <w:spacing w:val="0"/>
                <w:szCs w:val="20"/>
                <w:lang w:eastAsia="en-US"/>
              </w:rPr>
              <w:t>Performance Evaluation</w:t>
            </w:r>
          </w:p>
        </w:tc>
        <w:tc>
          <w:tcPr>
            <w:tcW w:w="3355" w:type="dxa"/>
          </w:tcPr>
          <w:p w14:paraId="6F618733" w14:textId="77777777" w:rsidR="00ED3708" w:rsidRPr="002F4413" w:rsidRDefault="00ED3708" w:rsidP="00ED3708">
            <w:pPr>
              <w:pStyle w:val="RumailaNormal"/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SHE Inspections</w:t>
            </w:r>
          </w:p>
          <w:p w14:paraId="0B8C9090" w14:textId="77777777" w:rsidR="00ED3708" w:rsidRPr="002F4413" w:rsidRDefault="00ED3708" w:rsidP="00ED3708">
            <w:pPr>
              <w:pStyle w:val="RumailaNormal"/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 xml:space="preserve">Key performance indicators  </w:t>
            </w:r>
          </w:p>
          <w:p w14:paraId="1BA7995C" w14:textId="7AF3DB75" w:rsidR="00ED3708" w:rsidRPr="002F4413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</w:p>
        </w:tc>
        <w:tc>
          <w:tcPr>
            <w:tcW w:w="4820" w:type="dxa"/>
          </w:tcPr>
          <w:p w14:paraId="2A92A07B" w14:textId="77777777" w:rsidR="00ED3708" w:rsidRPr="002F4413" w:rsidRDefault="00ED3708" w:rsidP="00ED3708">
            <w:pPr>
              <w:pStyle w:val="RumailaNormal"/>
              <w:numPr>
                <w:ilvl w:val="0"/>
                <w:numId w:val="2"/>
              </w:numPr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Site I</w:t>
            </w: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nspections</w:t>
            </w:r>
          </w:p>
          <w:p w14:paraId="5623630D" w14:textId="77777777" w:rsidR="00ED3708" w:rsidRPr="002F4413" w:rsidRDefault="00ED3708" w:rsidP="00ED3708">
            <w:pPr>
              <w:pStyle w:val="RumailaNormal"/>
              <w:numPr>
                <w:ilvl w:val="0"/>
                <w:numId w:val="2"/>
              </w:numPr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SHE Monthly inspection reports</w:t>
            </w:r>
          </w:p>
          <w:p w14:paraId="4E1C8FF1" w14:textId="269BD7CB" w:rsidR="00ED3708" w:rsidRPr="002F4413" w:rsidRDefault="00ED3708" w:rsidP="00ED3708">
            <w:pPr>
              <w:pStyle w:val="RumailaNormal"/>
              <w:numPr>
                <w:ilvl w:val="0"/>
                <w:numId w:val="2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 xml:space="preserve">Monthly report on KPIs </w:t>
            </w:r>
          </w:p>
        </w:tc>
      </w:tr>
      <w:tr w:rsidR="00ED3708" w14:paraId="7C3B12F5" w14:textId="77777777" w:rsidTr="000250FF">
        <w:tc>
          <w:tcPr>
            <w:tcW w:w="1885" w:type="dxa"/>
            <w:vMerge/>
          </w:tcPr>
          <w:p w14:paraId="5B555296" w14:textId="77777777" w:rsidR="00ED3708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Cs w:val="20"/>
                <w:lang w:eastAsia="en-US"/>
              </w:rPr>
            </w:pPr>
          </w:p>
        </w:tc>
        <w:tc>
          <w:tcPr>
            <w:tcW w:w="3355" w:type="dxa"/>
          </w:tcPr>
          <w:p w14:paraId="734E2393" w14:textId="43B25A11" w:rsidR="00ED3708" w:rsidRPr="00B71B70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 xml:space="preserve">Occupational Health monitoring </w:t>
            </w:r>
          </w:p>
        </w:tc>
        <w:tc>
          <w:tcPr>
            <w:tcW w:w="4820" w:type="dxa"/>
          </w:tcPr>
          <w:p w14:paraId="322D2429" w14:textId="77777777" w:rsidR="00ED3708" w:rsidRPr="002F4413" w:rsidRDefault="00ED3708" w:rsidP="00ED3708">
            <w:pPr>
              <w:pStyle w:val="RumailaNormal"/>
              <w:numPr>
                <w:ilvl w:val="0"/>
                <w:numId w:val="11"/>
              </w:numPr>
              <w:ind w:left="325" w:hanging="325"/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Medicals</w:t>
            </w:r>
          </w:p>
          <w:p w14:paraId="17B7AB80" w14:textId="08D10CE5" w:rsidR="00ED3708" w:rsidRPr="002F4413" w:rsidRDefault="00ED3708" w:rsidP="00ED3708">
            <w:pPr>
              <w:pStyle w:val="RumailaNormal"/>
              <w:numPr>
                <w:ilvl w:val="0"/>
                <w:numId w:val="2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2F4413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 xml:space="preserve">Occupational health surveys (noise, dust, and fumes) </w:t>
            </w:r>
          </w:p>
        </w:tc>
      </w:tr>
      <w:tr w:rsidR="00ED3708" w14:paraId="697B78AD" w14:textId="77777777" w:rsidTr="000250FF">
        <w:tc>
          <w:tcPr>
            <w:tcW w:w="1885" w:type="dxa"/>
            <w:vMerge/>
          </w:tcPr>
          <w:p w14:paraId="01532975" w14:textId="77777777" w:rsidR="00ED3708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Cs w:val="20"/>
                <w:lang w:eastAsia="en-US"/>
              </w:rPr>
            </w:pPr>
          </w:p>
        </w:tc>
        <w:tc>
          <w:tcPr>
            <w:tcW w:w="3355" w:type="dxa"/>
          </w:tcPr>
          <w:p w14:paraId="29A0CB03" w14:textId="77777777" w:rsidR="00ED3708" w:rsidRPr="00356AAD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356AAD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Incident reporting and investigations</w:t>
            </w:r>
          </w:p>
          <w:p w14:paraId="6E6A2912" w14:textId="56E8520E" w:rsidR="00ED3708" w:rsidRPr="00B71B70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</w:p>
        </w:tc>
        <w:tc>
          <w:tcPr>
            <w:tcW w:w="4820" w:type="dxa"/>
          </w:tcPr>
          <w:p w14:paraId="420C9F67" w14:textId="77777777" w:rsidR="00ED3708" w:rsidRPr="00356AAD" w:rsidRDefault="00ED3708" w:rsidP="00ED3708">
            <w:pPr>
              <w:pStyle w:val="RumailaNormal"/>
              <w:numPr>
                <w:ilvl w:val="0"/>
                <w:numId w:val="2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356AAD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Incidents register</w:t>
            </w:r>
          </w:p>
          <w:p w14:paraId="794BFA59" w14:textId="77777777" w:rsidR="00ED3708" w:rsidRPr="00356AAD" w:rsidRDefault="00ED3708" w:rsidP="00ED3708">
            <w:pPr>
              <w:pStyle w:val="RumailaNormal"/>
              <w:numPr>
                <w:ilvl w:val="0"/>
                <w:numId w:val="2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356AAD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 xml:space="preserve">Incident reports </w:t>
            </w:r>
          </w:p>
          <w:p w14:paraId="72D0108E" w14:textId="77777777" w:rsidR="00ED3708" w:rsidRPr="00356AAD" w:rsidRDefault="00ED3708" w:rsidP="00ED3708">
            <w:pPr>
              <w:pStyle w:val="RumailaNormal"/>
              <w:numPr>
                <w:ilvl w:val="0"/>
                <w:numId w:val="2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356AAD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 xml:space="preserve">Incidents investigations </w:t>
            </w:r>
          </w:p>
          <w:p w14:paraId="79B680E3" w14:textId="33180AE7" w:rsidR="00ED3708" w:rsidRPr="002F4413" w:rsidRDefault="00ED3708" w:rsidP="00ED3708">
            <w:pPr>
              <w:pStyle w:val="RumailaNormal"/>
              <w:numPr>
                <w:ilvl w:val="0"/>
                <w:numId w:val="2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356AAD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Observation reporting</w:t>
            </w:r>
          </w:p>
        </w:tc>
      </w:tr>
      <w:tr w:rsidR="00ED3708" w14:paraId="42322078" w14:textId="77777777" w:rsidTr="000250FF">
        <w:tc>
          <w:tcPr>
            <w:tcW w:w="1885" w:type="dxa"/>
            <w:vMerge/>
          </w:tcPr>
          <w:p w14:paraId="40D17A8F" w14:textId="77777777" w:rsidR="00ED3708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Cs w:val="20"/>
                <w:lang w:eastAsia="en-US"/>
              </w:rPr>
            </w:pPr>
          </w:p>
        </w:tc>
        <w:tc>
          <w:tcPr>
            <w:tcW w:w="3355" w:type="dxa"/>
          </w:tcPr>
          <w:p w14:paraId="3F57A780" w14:textId="0888884E" w:rsidR="00ED3708" w:rsidRPr="00B71B70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</w:p>
        </w:tc>
        <w:tc>
          <w:tcPr>
            <w:tcW w:w="4820" w:type="dxa"/>
          </w:tcPr>
          <w:p w14:paraId="20C1B464" w14:textId="6111F247" w:rsidR="00ED3708" w:rsidRPr="002F4413" w:rsidRDefault="00ED3708" w:rsidP="00ED3708">
            <w:pPr>
              <w:pStyle w:val="RumailaNormal"/>
              <w:jc w:val="both"/>
              <w:rPr>
                <w:rStyle w:val="CommentReference"/>
                <w:rFonts w:eastAsiaTheme="minorHAnsi" w:cs="Arial"/>
                <w:color w:val="auto"/>
                <w:spacing w:val="0"/>
                <w:sz w:val="18"/>
                <w:lang w:val="en-AU" w:eastAsia="en-US"/>
              </w:rPr>
            </w:pPr>
          </w:p>
        </w:tc>
      </w:tr>
      <w:tr w:rsidR="00ED3708" w14:paraId="621C893C" w14:textId="77777777" w:rsidTr="000250FF">
        <w:tc>
          <w:tcPr>
            <w:tcW w:w="1885" w:type="dxa"/>
            <w:vMerge/>
          </w:tcPr>
          <w:p w14:paraId="181461A8" w14:textId="77777777" w:rsidR="00ED3708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Cs w:val="20"/>
                <w:lang w:eastAsia="en-US"/>
              </w:rPr>
            </w:pPr>
          </w:p>
        </w:tc>
        <w:tc>
          <w:tcPr>
            <w:tcW w:w="3355" w:type="dxa"/>
          </w:tcPr>
          <w:p w14:paraId="0C23722A" w14:textId="77777777" w:rsidR="00ED3708" w:rsidRPr="00B71B70" w:rsidRDefault="00ED3708" w:rsidP="00ED3708">
            <w:pPr>
              <w:pStyle w:val="RumailaNormal"/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B71B70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Internal communication</w:t>
            </w:r>
          </w:p>
          <w:p w14:paraId="60F31723" w14:textId="45CE085B" w:rsidR="00ED3708" w:rsidRPr="00B71B70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</w:p>
        </w:tc>
        <w:tc>
          <w:tcPr>
            <w:tcW w:w="4820" w:type="dxa"/>
          </w:tcPr>
          <w:p w14:paraId="0365CA1C" w14:textId="77777777" w:rsidR="00ED3708" w:rsidRPr="00B71B70" w:rsidRDefault="00ED3708" w:rsidP="00ED3708">
            <w:pPr>
              <w:pStyle w:val="RumailaNormal"/>
              <w:numPr>
                <w:ilvl w:val="0"/>
                <w:numId w:val="2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B71B70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Pre-start meeting minutes</w:t>
            </w:r>
          </w:p>
          <w:p w14:paraId="730757FB" w14:textId="77777777" w:rsidR="00ED3708" w:rsidRPr="00B71B70" w:rsidRDefault="00ED3708" w:rsidP="00ED3708">
            <w:pPr>
              <w:pStyle w:val="RumailaNormal"/>
              <w:numPr>
                <w:ilvl w:val="0"/>
                <w:numId w:val="2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proofErr w:type="gramStart"/>
            <w:r w:rsidRPr="00B71B70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Tool box</w:t>
            </w:r>
            <w:proofErr w:type="gramEnd"/>
            <w:r w:rsidRPr="00B71B70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 xml:space="preserve"> talks</w:t>
            </w:r>
          </w:p>
          <w:p w14:paraId="68CB80E4" w14:textId="7BC720C8" w:rsidR="00ED3708" w:rsidRPr="002F4413" w:rsidRDefault="00ED3708" w:rsidP="00ED3708">
            <w:pPr>
              <w:pStyle w:val="RumailaNormal"/>
              <w:numPr>
                <w:ilvl w:val="0"/>
                <w:numId w:val="2"/>
              </w:numPr>
              <w:jc w:val="both"/>
              <w:rPr>
                <w:rStyle w:val="CommentReference"/>
                <w:rFonts w:eastAsiaTheme="minorHAnsi" w:cs="Arial"/>
                <w:color w:val="auto"/>
                <w:spacing w:val="0"/>
                <w:sz w:val="18"/>
                <w:lang w:val="en-AU" w:eastAsia="en-US"/>
              </w:rPr>
            </w:pPr>
            <w:r w:rsidRPr="00B71B70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Communication &amp; awareness</w:t>
            </w:r>
          </w:p>
        </w:tc>
      </w:tr>
      <w:tr w:rsidR="00ED3708" w14:paraId="3A367C8E" w14:textId="77777777" w:rsidTr="000250FF">
        <w:tc>
          <w:tcPr>
            <w:tcW w:w="1885" w:type="dxa"/>
            <w:vMerge/>
          </w:tcPr>
          <w:p w14:paraId="7BC9BDE7" w14:textId="77777777" w:rsidR="00ED3708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Cs w:val="20"/>
                <w:lang w:eastAsia="en-US"/>
              </w:rPr>
            </w:pPr>
          </w:p>
        </w:tc>
        <w:tc>
          <w:tcPr>
            <w:tcW w:w="3355" w:type="dxa"/>
          </w:tcPr>
          <w:p w14:paraId="05873178" w14:textId="21418860" w:rsidR="00ED3708" w:rsidRPr="00B71B70" w:rsidRDefault="00ED3708" w:rsidP="00ED3708">
            <w:pPr>
              <w:pStyle w:val="RumailaNormal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B71B70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Engagement &amp; participation</w:t>
            </w:r>
          </w:p>
        </w:tc>
        <w:tc>
          <w:tcPr>
            <w:tcW w:w="4820" w:type="dxa"/>
          </w:tcPr>
          <w:p w14:paraId="73D3DD88" w14:textId="77777777" w:rsidR="00ED3708" w:rsidRPr="00B71B70" w:rsidRDefault="00ED3708" w:rsidP="00ED3708">
            <w:pPr>
              <w:pStyle w:val="RumailaNormal"/>
              <w:numPr>
                <w:ilvl w:val="0"/>
                <w:numId w:val="2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Participation in the w</w:t>
            </w:r>
            <w:r w:rsidRPr="00B71B70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 xml:space="preserve">eekly SHE </w:t>
            </w:r>
            <w:proofErr w:type="gramStart"/>
            <w:r w:rsidRPr="00B71B70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meetin</w:t>
            </w:r>
            <w:r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g</w:t>
            </w:r>
            <w:proofErr w:type="gramEnd"/>
            <w:r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.</w:t>
            </w:r>
          </w:p>
          <w:p w14:paraId="2E818776" w14:textId="21E6952E" w:rsidR="00ED3708" w:rsidRPr="00506C81" w:rsidRDefault="00ED3708" w:rsidP="00ED3708">
            <w:pPr>
              <w:pStyle w:val="RumailaNormal"/>
              <w:numPr>
                <w:ilvl w:val="0"/>
                <w:numId w:val="2"/>
              </w:numPr>
              <w:jc w:val="both"/>
              <w:rPr>
                <w:rStyle w:val="CommentReference"/>
                <w:rFonts w:eastAsiaTheme="minorHAnsi" w:cs="Arial"/>
                <w:color w:val="auto"/>
                <w:spacing w:val="0"/>
                <w:sz w:val="18"/>
                <w:szCs w:val="18"/>
                <w:lang w:eastAsia="en-US"/>
              </w:rPr>
            </w:pPr>
            <w:r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Participation in the m</w:t>
            </w:r>
            <w:r w:rsidRPr="00B71B70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 xml:space="preserve">onthly SHE  </w:t>
            </w:r>
            <w:proofErr w:type="gramStart"/>
            <w:r w:rsidRPr="00B71B70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meeting</w:t>
            </w:r>
            <w:proofErr w:type="gramEnd"/>
          </w:p>
        </w:tc>
      </w:tr>
      <w:tr w:rsidR="00ED3708" w14:paraId="4BCD007B" w14:textId="77777777" w:rsidTr="000250FF">
        <w:tc>
          <w:tcPr>
            <w:tcW w:w="1885" w:type="dxa"/>
            <w:vMerge/>
          </w:tcPr>
          <w:p w14:paraId="57552063" w14:textId="2EDB5DA3" w:rsidR="00ED3708" w:rsidRPr="00782C5D" w:rsidRDefault="00ED3708" w:rsidP="00ED3708">
            <w:pPr>
              <w:pStyle w:val="RumailaNormal"/>
              <w:ind w:left="394"/>
              <w:rPr>
                <w:rFonts w:eastAsiaTheme="minorHAnsi" w:cs="Arial"/>
                <w:b/>
                <w:color w:val="auto"/>
                <w:spacing w:val="0"/>
                <w:szCs w:val="20"/>
                <w:lang w:eastAsia="en-US"/>
              </w:rPr>
            </w:pPr>
          </w:p>
        </w:tc>
        <w:tc>
          <w:tcPr>
            <w:tcW w:w="3355" w:type="dxa"/>
          </w:tcPr>
          <w:p w14:paraId="654CC385" w14:textId="63A2407F" w:rsidR="00ED3708" w:rsidRPr="002F4413" w:rsidRDefault="00ED3708" w:rsidP="00ED3708">
            <w:pPr>
              <w:pStyle w:val="RumailaNormal"/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B71B70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SHEC Assurance</w:t>
            </w:r>
          </w:p>
        </w:tc>
        <w:tc>
          <w:tcPr>
            <w:tcW w:w="4820" w:type="dxa"/>
          </w:tcPr>
          <w:p w14:paraId="796610B9" w14:textId="77777777" w:rsidR="00ED3708" w:rsidRPr="00B71B70" w:rsidRDefault="00ED3708" w:rsidP="00ED3708">
            <w:pPr>
              <w:pStyle w:val="RumailaNormal"/>
              <w:numPr>
                <w:ilvl w:val="0"/>
                <w:numId w:val="4"/>
              </w:numPr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B71B70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 xml:space="preserve">SHE Audit reports </w:t>
            </w:r>
          </w:p>
          <w:p w14:paraId="7017600F" w14:textId="5B9C8F8D" w:rsidR="00ED3708" w:rsidRPr="002F4413" w:rsidRDefault="00ED3708" w:rsidP="00ED3708">
            <w:pPr>
              <w:pStyle w:val="RumailaNormal"/>
              <w:numPr>
                <w:ilvl w:val="0"/>
                <w:numId w:val="2"/>
              </w:numPr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  <w:r w:rsidRPr="00B71B70"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  <w:t>Proof of close out of audit findings</w:t>
            </w:r>
          </w:p>
        </w:tc>
      </w:tr>
      <w:tr w:rsidR="00ED3708" w14:paraId="7879E4C4" w14:textId="77777777" w:rsidTr="000250FF">
        <w:tc>
          <w:tcPr>
            <w:tcW w:w="1885" w:type="dxa"/>
            <w:vMerge/>
          </w:tcPr>
          <w:p w14:paraId="12985138" w14:textId="77777777" w:rsidR="00ED3708" w:rsidRPr="00782C5D" w:rsidRDefault="00ED3708" w:rsidP="00ED3708">
            <w:pPr>
              <w:pStyle w:val="RumailaNormal"/>
              <w:rPr>
                <w:rFonts w:eastAsiaTheme="minorHAnsi" w:cs="Arial"/>
                <w:b/>
                <w:color w:val="auto"/>
                <w:spacing w:val="0"/>
                <w:szCs w:val="20"/>
                <w:lang w:eastAsia="en-US"/>
              </w:rPr>
            </w:pPr>
          </w:p>
        </w:tc>
        <w:tc>
          <w:tcPr>
            <w:tcW w:w="3355" w:type="dxa"/>
          </w:tcPr>
          <w:p w14:paraId="78707F59" w14:textId="203C084A" w:rsidR="00ED3708" w:rsidRPr="002F4413" w:rsidRDefault="00ED3708" w:rsidP="00ED3708">
            <w:pPr>
              <w:pStyle w:val="RumailaNormal"/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</w:p>
        </w:tc>
        <w:tc>
          <w:tcPr>
            <w:tcW w:w="4820" w:type="dxa"/>
          </w:tcPr>
          <w:p w14:paraId="38D5ADD0" w14:textId="3A16C039" w:rsidR="00ED3708" w:rsidRPr="002F4413" w:rsidRDefault="00ED3708" w:rsidP="00ED3708">
            <w:pPr>
              <w:pStyle w:val="RumailaNormal"/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</w:p>
        </w:tc>
      </w:tr>
      <w:tr w:rsidR="00ED3708" w14:paraId="320E4F5F" w14:textId="77777777" w:rsidTr="000250FF">
        <w:tc>
          <w:tcPr>
            <w:tcW w:w="1885" w:type="dxa"/>
            <w:vMerge/>
          </w:tcPr>
          <w:p w14:paraId="774A3C18" w14:textId="77777777" w:rsidR="00ED3708" w:rsidRPr="00782C5D" w:rsidRDefault="00ED3708" w:rsidP="00ED3708">
            <w:pPr>
              <w:pStyle w:val="RumailaNormal"/>
              <w:rPr>
                <w:rFonts w:eastAsiaTheme="minorHAnsi" w:cs="Arial"/>
                <w:b/>
                <w:color w:val="auto"/>
                <w:spacing w:val="0"/>
                <w:szCs w:val="20"/>
                <w:lang w:eastAsia="en-US"/>
              </w:rPr>
            </w:pPr>
          </w:p>
        </w:tc>
        <w:tc>
          <w:tcPr>
            <w:tcW w:w="3355" w:type="dxa"/>
          </w:tcPr>
          <w:p w14:paraId="75F05F86" w14:textId="4F70F750" w:rsidR="00ED3708" w:rsidRPr="00B71B70" w:rsidRDefault="00ED3708" w:rsidP="00ED3708">
            <w:pPr>
              <w:pStyle w:val="RumailaNormal"/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</w:p>
        </w:tc>
        <w:tc>
          <w:tcPr>
            <w:tcW w:w="4820" w:type="dxa"/>
          </w:tcPr>
          <w:p w14:paraId="4E5F1DFD" w14:textId="5F440497" w:rsidR="00ED3708" w:rsidRPr="00B71B70" w:rsidRDefault="00ED3708" w:rsidP="00ED3708">
            <w:pPr>
              <w:pStyle w:val="RumailaNormal"/>
              <w:jc w:val="both"/>
              <w:rPr>
                <w:rFonts w:eastAsiaTheme="minorHAnsi" w:cs="Arial"/>
                <w:color w:val="auto"/>
                <w:spacing w:val="0"/>
                <w:sz w:val="18"/>
                <w:lang w:eastAsia="en-US"/>
              </w:rPr>
            </w:pPr>
          </w:p>
        </w:tc>
      </w:tr>
    </w:tbl>
    <w:p w14:paraId="155B3090" w14:textId="77777777" w:rsidR="00356AAD" w:rsidRDefault="00356AAD"/>
    <w:sectPr w:rsidR="00356AAD" w:rsidSect="00247B41">
      <w:headerReference w:type="default" r:id="rId7"/>
      <w:pgSz w:w="12240" w:h="15840"/>
      <w:pgMar w:top="1440" w:right="1440" w:bottom="1440" w:left="1440" w:header="68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32985" w14:textId="77777777" w:rsidR="00247B41" w:rsidRDefault="00247B41" w:rsidP="00506C81">
      <w:pPr>
        <w:spacing w:after="0" w:line="240" w:lineRule="auto"/>
      </w:pPr>
      <w:r>
        <w:separator/>
      </w:r>
    </w:p>
  </w:endnote>
  <w:endnote w:type="continuationSeparator" w:id="0">
    <w:p w14:paraId="0841D086" w14:textId="77777777" w:rsidR="00247B41" w:rsidRDefault="00247B41" w:rsidP="00506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Rockwell Extra Bold">
    <w:panose1 w:val="02060903040505020403"/>
    <w:charset w:val="4D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E0ED3" w14:textId="77777777" w:rsidR="00247B41" w:rsidRDefault="00247B41" w:rsidP="00506C81">
      <w:pPr>
        <w:spacing w:after="0" w:line="240" w:lineRule="auto"/>
      </w:pPr>
      <w:r>
        <w:separator/>
      </w:r>
    </w:p>
  </w:footnote>
  <w:footnote w:type="continuationSeparator" w:id="0">
    <w:p w14:paraId="2780D02C" w14:textId="77777777" w:rsidR="00247B41" w:rsidRDefault="00247B41" w:rsidP="00506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D5DCE" w14:textId="2C0F6F97" w:rsidR="00506C81" w:rsidRPr="00506C81" w:rsidRDefault="00506C81" w:rsidP="00506C81">
    <w:pPr>
      <w:pStyle w:val="Header"/>
      <w:rPr>
        <w:rFonts w:ascii="Rockwell Extra Bold" w:hAnsi="Rockwell Extra Bold"/>
        <w:b/>
        <w:sz w:val="32"/>
        <w:szCs w:val="32"/>
      </w:rPr>
    </w:pPr>
    <w:bookmarkStart w:id="0" w:name="_Hlk14688959"/>
    <w:r w:rsidRPr="0092752D">
      <w:rPr>
        <w:noProof/>
      </w:rPr>
      <w:drawing>
        <wp:anchor distT="0" distB="0" distL="114300" distR="114300" simplePos="0" relativeHeight="251659264" behindDoc="0" locked="0" layoutInCell="1" allowOverlap="1" wp14:anchorId="510C00FC" wp14:editId="259EDBBD">
          <wp:simplePos x="0" y="0"/>
          <wp:positionH relativeFrom="column">
            <wp:posOffset>-47625</wp:posOffset>
          </wp:positionH>
          <wp:positionV relativeFrom="topMargin">
            <wp:posOffset>286385</wp:posOffset>
          </wp:positionV>
          <wp:extent cx="457200" cy="495300"/>
          <wp:effectExtent l="0" t="0" r="0" b="0"/>
          <wp:wrapSquare wrapText="bothSides"/>
          <wp:docPr id="32" name="Pictur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F6117">
      <w:rPr>
        <w:rFonts w:ascii="Rockwell Extra Bold" w:hAnsi="Rockwell Extra Bold"/>
        <w:b/>
        <w:sz w:val="32"/>
        <w:szCs w:val="32"/>
      </w:rPr>
      <w:t xml:space="preserve">TITAN DRILLING </w:t>
    </w:r>
  </w:p>
  <w:bookmarkEnd w:id="0"/>
  <w:p w14:paraId="48C4777C" w14:textId="131F1FB0" w:rsidR="00506C81" w:rsidRDefault="00506C81" w:rsidP="00506C81">
    <w:pPr>
      <w:pStyle w:val="Header"/>
      <w:tabs>
        <w:tab w:val="clear" w:pos="9026"/>
        <w:tab w:val="right" w:pos="8505"/>
      </w:tabs>
      <w:ind w:right="567"/>
      <w:rPr>
        <w:rFonts w:ascii="Rockwell Extra Bold" w:hAnsi="Rockwell Extra Bold"/>
        <w:b/>
        <w:sz w:val="32"/>
        <w:szCs w:val="32"/>
      </w:rPr>
    </w:pPr>
  </w:p>
  <w:tbl>
    <w:tblPr>
      <w:tblStyle w:val="TableGrid"/>
      <w:tblpPr w:leftFromText="180" w:rightFromText="180" w:vertAnchor="text" w:horzAnchor="page" w:tblpX="5890" w:tblpY="-903"/>
      <w:tblW w:w="5607" w:type="dxa"/>
      <w:tblLook w:val="01E0" w:firstRow="1" w:lastRow="1" w:firstColumn="1" w:lastColumn="1" w:noHBand="0" w:noVBand="0"/>
    </w:tblPr>
    <w:tblGrid>
      <w:gridCol w:w="1418"/>
      <w:gridCol w:w="4189"/>
    </w:tblGrid>
    <w:tr w:rsidR="00506C81" w14:paraId="045F5068" w14:textId="77777777" w:rsidTr="00ED3A9F">
      <w:trPr>
        <w:trHeight w:val="228"/>
      </w:trPr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428AD1C" w14:textId="77777777" w:rsidR="00506C81" w:rsidRDefault="00506C81" w:rsidP="00ED3A9F">
          <w:pPr>
            <w:spacing w:before="100" w:line="288" w:lineRule="auto"/>
            <w:rPr>
              <w:rFonts w:cs="Arial"/>
              <w:color w:val="FF6600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Document Name</w:t>
          </w:r>
        </w:p>
      </w:tc>
      <w:tc>
        <w:tcPr>
          <w:tcW w:w="41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85D594" w14:textId="76EB8C2E" w:rsidR="00506C81" w:rsidRDefault="00506C81" w:rsidP="00ED3A9F">
          <w:pPr>
            <w:spacing w:before="100" w:line="288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HSEC-DOC-</w:t>
          </w:r>
          <w:r w:rsidR="00ED3A9F">
            <w:rPr>
              <w:rFonts w:cs="Arial"/>
              <w:sz w:val="16"/>
              <w:szCs w:val="16"/>
            </w:rPr>
            <w:t xml:space="preserve">8.1.4.2 </w:t>
          </w:r>
          <w:r>
            <w:rPr>
              <w:rFonts w:cs="Arial"/>
              <w:sz w:val="16"/>
              <w:szCs w:val="16"/>
            </w:rPr>
            <w:t>CONTRACTOR H</w:t>
          </w:r>
          <w:r w:rsidR="00CB543F">
            <w:rPr>
              <w:rFonts w:cs="Arial"/>
              <w:sz w:val="16"/>
              <w:szCs w:val="16"/>
            </w:rPr>
            <w:t>S</w:t>
          </w:r>
          <w:r>
            <w:rPr>
              <w:rFonts w:cs="Arial"/>
              <w:sz w:val="16"/>
              <w:szCs w:val="16"/>
            </w:rPr>
            <w:t>E REQUIREMENTS</w:t>
          </w:r>
        </w:p>
      </w:tc>
    </w:tr>
    <w:tr w:rsidR="00506C81" w14:paraId="483B2D22" w14:textId="77777777" w:rsidTr="00ED3A9F">
      <w:trPr>
        <w:trHeight w:val="245"/>
      </w:trPr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79C5DC0" w14:textId="77777777" w:rsidR="00506C81" w:rsidRDefault="00506C81" w:rsidP="00ED3A9F">
          <w:pPr>
            <w:spacing w:before="100" w:line="288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Document ID</w:t>
          </w:r>
        </w:p>
      </w:tc>
      <w:tc>
        <w:tcPr>
          <w:tcW w:w="41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4C582E4" w14:textId="55890A61" w:rsidR="00506C81" w:rsidRDefault="00506C81" w:rsidP="00ED3A9F">
          <w:pPr>
            <w:spacing w:before="100" w:line="288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HSE-130</w:t>
          </w:r>
        </w:p>
      </w:tc>
    </w:tr>
    <w:tr w:rsidR="00506C81" w14:paraId="2F7ABD7E" w14:textId="77777777" w:rsidTr="00ED3A9F">
      <w:trPr>
        <w:trHeight w:val="245"/>
      </w:trPr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13F560F" w14:textId="77777777" w:rsidR="00506C81" w:rsidRDefault="00506C81" w:rsidP="00ED3A9F">
          <w:pPr>
            <w:spacing w:before="100" w:line="288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Version Date</w:t>
          </w:r>
        </w:p>
      </w:tc>
      <w:tc>
        <w:tcPr>
          <w:tcW w:w="41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5D535B9" w14:textId="403E6A62" w:rsidR="00506C81" w:rsidRDefault="00506C81" w:rsidP="00ED3A9F">
          <w:pPr>
            <w:spacing w:before="100" w:line="288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14/03/2024</w:t>
          </w:r>
        </w:p>
      </w:tc>
    </w:tr>
    <w:tr w:rsidR="00506C81" w14:paraId="2E6672CE" w14:textId="77777777" w:rsidTr="00ED3A9F">
      <w:trPr>
        <w:trHeight w:val="324"/>
      </w:trPr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2C468F6" w14:textId="77777777" w:rsidR="00506C81" w:rsidRDefault="00506C81" w:rsidP="00ED3A9F">
          <w:pPr>
            <w:spacing w:before="100" w:line="288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Version</w:t>
          </w:r>
        </w:p>
      </w:tc>
      <w:tc>
        <w:tcPr>
          <w:tcW w:w="41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3FB6536" w14:textId="4E45723B" w:rsidR="00506C81" w:rsidRDefault="00506C81" w:rsidP="00ED3A9F">
          <w:pPr>
            <w:spacing w:before="100" w:line="288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1</w:t>
          </w:r>
        </w:p>
      </w:tc>
    </w:tr>
    <w:tr w:rsidR="00506C81" w14:paraId="1DF18EEE" w14:textId="77777777" w:rsidTr="00ED3A9F">
      <w:trPr>
        <w:trHeight w:val="161"/>
      </w:trPr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B4F066E" w14:textId="77777777" w:rsidR="00506C81" w:rsidRDefault="00506C81" w:rsidP="00ED3A9F">
          <w:pPr>
            <w:spacing w:before="100" w:line="288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Approved</w:t>
          </w:r>
        </w:p>
      </w:tc>
      <w:tc>
        <w:tcPr>
          <w:tcW w:w="41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1B66947" w14:textId="77777777" w:rsidR="00506C81" w:rsidRDefault="00506C81" w:rsidP="00ED3A9F">
          <w:pPr>
            <w:spacing w:before="100" w:line="288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HSM</w:t>
          </w:r>
        </w:p>
      </w:tc>
    </w:tr>
  </w:tbl>
  <w:p w14:paraId="5704F489" w14:textId="77777777" w:rsidR="00506C81" w:rsidRPr="00965681" w:rsidRDefault="00506C81" w:rsidP="00506C81">
    <w:pPr>
      <w:pStyle w:val="Header"/>
      <w:tabs>
        <w:tab w:val="clear" w:pos="4513"/>
        <w:tab w:val="clear" w:pos="9026"/>
        <w:tab w:val="left" w:pos="3460"/>
      </w:tabs>
      <w:ind w:firstLine="1440"/>
      <w:rPr>
        <w:rFonts w:ascii="Rockwell Extra Bold" w:hAnsi="Rockwell Extra Bold"/>
        <w:b/>
        <w:sz w:val="32"/>
        <w:szCs w:val="32"/>
      </w:rPr>
    </w:pPr>
    <w:r>
      <w:rPr>
        <w:rFonts w:ascii="Rockwell Extra Bold" w:hAnsi="Rockwell Extra Bold"/>
        <w:b/>
        <w:sz w:val="32"/>
        <w:szCs w:val="32"/>
      </w:rPr>
      <w:tab/>
    </w:r>
  </w:p>
  <w:p w14:paraId="74260ED2" w14:textId="77777777" w:rsidR="00506C81" w:rsidRDefault="00506C81" w:rsidP="00506C81">
    <w:pPr>
      <w:pStyle w:val="Header"/>
    </w:pPr>
  </w:p>
  <w:p w14:paraId="7313936F" w14:textId="77777777" w:rsidR="00506C81" w:rsidRPr="00961FEB" w:rsidRDefault="00506C81" w:rsidP="00506C81">
    <w:pPr>
      <w:pStyle w:val="Header"/>
    </w:pPr>
  </w:p>
  <w:p w14:paraId="7291BF41" w14:textId="77777777" w:rsidR="00506C81" w:rsidRDefault="00506C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52D08"/>
    <w:multiLevelType w:val="hybridMultilevel"/>
    <w:tmpl w:val="A02093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8C16F6"/>
    <w:multiLevelType w:val="hybridMultilevel"/>
    <w:tmpl w:val="1346E4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E9763B"/>
    <w:multiLevelType w:val="multilevel"/>
    <w:tmpl w:val="33F6AC84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5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4" w:hanging="1440"/>
      </w:pPr>
      <w:rPr>
        <w:rFonts w:hint="default"/>
      </w:rPr>
    </w:lvl>
  </w:abstractNum>
  <w:abstractNum w:abstractNumId="3" w15:restartNumberingAfterBreak="0">
    <w:nsid w:val="20482216"/>
    <w:multiLevelType w:val="hybridMultilevel"/>
    <w:tmpl w:val="B13275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9A0CF4"/>
    <w:multiLevelType w:val="hybridMultilevel"/>
    <w:tmpl w:val="EE7C9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C0B2665"/>
    <w:multiLevelType w:val="hybridMultilevel"/>
    <w:tmpl w:val="424E13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C816F0"/>
    <w:multiLevelType w:val="hybridMultilevel"/>
    <w:tmpl w:val="5540DD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B0D3BB1"/>
    <w:multiLevelType w:val="hybridMultilevel"/>
    <w:tmpl w:val="703C4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C1472"/>
    <w:multiLevelType w:val="hybridMultilevel"/>
    <w:tmpl w:val="232256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0A90BB9"/>
    <w:multiLevelType w:val="hybridMultilevel"/>
    <w:tmpl w:val="EF4A8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9EE7AA0"/>
    <w:multiLevelType w:val="hybridMultilevel"/>
    <w:tmpl w:val="649069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7263094">
    <w:abstractNumId w:val="2"/>
  </w:num>
  <w:num w:numId="2" w16cid:durableId="2003266982">
    <w:abstractNumId w:val="4"/>
  </w:num>
  <w:num w:numId="3" w16cid:durableId="689453559">
    <w:abstractNumId w:val="6"/>
  </w:num>
  <w:num w:numId="4" w16cid:durableId="1751122014">
    <w:abstractNumId w:val="9"/>
  </w:num>
  <w:num w:numId="5" w16cid:durableId="489373797">
    <w:abstractNumId w:val="0"/>
  </w:num>
  <w:num w:numId="6" w16cid:durableId="1741634233">
    <w:abstractNumId w:val="1"/>
  </w:num>
  <w:num w:numId="7" w16cid:durableId="1517109998">
    <w:abstractNumId w:val="8"/>
  </w:num>
  <w:num w:numId="8" w16cid:durableId="1624076577">
    <w:abstractNumId w:val="5"/>
  </w:num>
  <w:num w:numId="9" w16cid:durableId="1493524563">
    <w:abstractNumId w:val="3"/>
  </w:num>
  <w:num w:numId="10" w16cid:durableId="1387528487">
    <w:abstractNumId w:val="7"/>
  </w:num>
  <w:num w:numId="11" w16cid:durableId="1172608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AAD"/>
    <w:rsid w:val="00197820"/>
    <w:rsid w:val="00247B41"/>
    <w:rsid w:val="00356AAD"/>
    <w:rsid w:val="00437682"/>
    <w:rsid w:val="00506C81"/>
    <w:rsid w:val="005C2D4F"/>
    <w:rsid w:val="00655F11"/>
    <w:rsid w:val="0086567E"/>
    <w:rsid w:val="0091288A"/>
    <w:rsid w:val="00CB543F"/>
    <w:rsid w:val="00ED3708"/>
    <w:rsid w:val="00ED3A9F"/>
    <w:rsid w:val="00F5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39516"/>
  <w15:chartTrackingRefBased/>
  <w15:docId w15:val="{22A18F05-09F5-4F49-9B1F-6E1724B94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6A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6A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6A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6A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6A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6A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6A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6A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6A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6A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6A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6A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6AA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6AA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6A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6A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6A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6A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6A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6A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6A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6A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6A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6A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6A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6A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6A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6A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6AA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56AAD"/>
    <w:pPr>
      <w:spacing w:after="0" w:line="240" w:lineRule="auto"/>
    </w:pPr>
    <w:rPr>
      <w:kern w:val="0"/>
      <w:sz w:val="22"/>
      <w:szCs w:val="22"/>
      <w:lang w:val="en-A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56AAD"/>
    <w:rPr>
      <w:sz w:val="16"/>
      <w:szCs w:val="16"/>
    </w:rPr>
  </w:style>
  <w:style w:type="paragraph" w:customStyle="1" w:styleId="RumailaNormal">
    <w:name w:val="Rumaila Normal"/>
    <w:basedOn w:val="Normal"/>
    <w:link w:val="RumailaNormalChar"/>
    <w:qFormat/>
    <w:rsid w:val="00356AAD"/>
    <w:pPr>
      <w:spacing w:after="0" w:line="240" w:lineRule="auto"/>
    </w:pPr>
    <w:rPr>
      <w:rFonts w:ascii="Arial" w:eastAsia="MS PGothic" w:hAnsi="Arial" w:cs="Times New Roman"/>
      <w:color w:val="4C4C4C"/>
      <w:spacing w:val="-4"/>
      <w:kern w:val="0"/>
      <w:sz w:val="20"/>
      <w:szCs w:val="18"/>
      <w:lang w:val="en-GB" w:eastAsia="ja-JP"/>
      <w14:ligatures w14:val="none"/>
    </w:rPr>
  </w:style>
  <w:style w:type="character" w:customStyle="1" w:styleId="RumailaNormalChar">
    <w:name w:val="Rumaila Normal Char"/>
    <w:basedOn w:val="DefaultParagraphFont"/>
    <w:link w:val="RumailaNormal"/>
    <w:rsid w:val="00356AAD"/>
    <w:rPr>
      <w:rFonts w:ascii="Arial" w:eastAsia="MS PGothic" w:hAnsi="Arial" w:cs="Times New Roman"/>
      <w:color w:val="4C4C4C"/>
      <w:spacing w:val="-4"/>
      <w:kern w:val="0"/>
      <w:sz w:val="20"/>
      <w:szCs w:val="18"/>
      <w:lang w:val="en-GB" w:eastAsia="ja-JP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506C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C81"/>
  </w:style>
  <w:style w:type="paragraph" w:styleId="Footer">
    <w:name w:val="footer"/>
    <w:basedOn w:val="Normal"/>
    <w:link w:val="FooterChar"/>
    <w:uiPriority w:val="99"/>
    <w:unhideWhenUsed/>
    <w:rsid w:val="00506C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Lindsay</dc:creator>
  <cp:keywords/>
  <dc:description/>
  <cp:lastModifiedBy>Wayne Lindsay</cp:lastModifiedBy>
  <cp:revision>4</cp:revision>
  <dcterms:created xsi:type="dcterms:W3CDTF">2024-04-17T07:54:00Z</dcterms:created>
  <dcterms:modified xsi:type="dcterms:W3CDTF">2024-04-21T08:29:00Z</dcterms:modified>
</cp:coreProperties>
</file>